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Rozek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SAGIMET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Sagimet Biosciences Inc.</w:t>
              </w:r>
            </w:hyperlink>
            <w:r>
              <w:rPr/>
              <w:t xml:space="preserve"> [ </w:t>
            </w:r>
            <w:r>
              <w:rPr>
                <w:rFonts w:ascii="Times;serif" w:hAnsi="Times;serif"/>
                <w:color w:val="0000FF"/>
                <w:sz w:val="24"/>
                <w:shd w:fill="FFFFFF" w:val="clear"/>
              </w:rPr>
              <w:t>SGMT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&amp;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10,545</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7.7603</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224,414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required to be sold by the Reporting Person to cover tax withholding obligations in connection with the vesting of restricted stock units. These sales were automatic and not in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$7.76 to $7.88,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Rozek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5022" TargetMode="External"/><Relationship Id="rId5" Type="http://schemas.openxmlformats.org/officeDocument/2006/relationships/hyperlink" Target="http://www.sec.gov/cgi-bin/browse-edgar?action=getcompany&amp;CIK=00014001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3656</Characters>
  <CharactersWithSpaces>4263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